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非全日制工程专业工程硕士评价标准</w:t>
      </w:r>
    </w:p>
    <w:tbl>
      <w:tblPr>
        <w:tblStyle w:val="2"/>
        <w:tblpPr w:leftFromText="180" w:rightFromText="180" w:vertAnchor="page" w:horzAnchor="page" w:tblpX="1797" w:tblpY="215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2192"/>
        <w:gridCol w:w="1788"/>
        <w:gridCol w:w="1876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2"/>
                <w:szCs w:val="21"/>
              </w:rPr>
              <w:t>评价项目</w:t>
            </w:r>
          </w:p>
        </w:tc>
        <w:tc>
          <w:tcPr>
            <w:tcW w:w="21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b/>
                <w:sz w:val="22"/>
                <w:szCs w:val="21"/>
              </w:rPr>
            </w:pPr>
            <w:r>
              <w:rPr>
                <w:rFonts w:ascii="Calibri" w:hAnsi="Calibri" w:eastAsia="宋体" w:cs="Times New Roman"/>
                <w:b/>
                <w:sz w:val="22"/>
                <w:szCs w:val="21"/>
              </w:rPr>
              <w:t>A</w:t>
            </w:r>
            <w:r>
              <w:rPr>
                <w:rFonts w:hint="eastAsia" w:ascii="Calibri" w:hAnsi="Calibri" w:eastAsia="宋体" w:cs="Times New Roman"/>
                <w:b/>
                <w:sz w:val="22"/>
                <w:szCs w:val="21"/>
              </w:rPr>
              <w:t>（优秀）</w:t>
            </w: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b/>
                <w:sz w:val="22"/>
                <w:szCs w:val="21"/>
              </w:rPr>
            </w:pPr>
            <w:r>
              <w:rPr>
                <w:rFonts w:ascii="Calibri" w:hAnsi="Calibri" w:eastAsia="宋体" w:cs="Times New Roman"/>
                <w:b/>
                <w:sz w:val="22"/>
                <w:szCs w:val="21"/>
              </w:rPr>
              <w:t>B</w:t>
            </w:r>
            <w:r>
              <w:rPr>
                <w:rFonts w:hint="eastAsia" w:ascii="Calibri" w:hAnsi="Calibri" w:eastAsia="宋体" w:cs="Times New Roman"/>
                <w:b/>
                <w:sz w:val="22"/>
                <w:szCs w:val="21"/>
              </w:rPr>
              <w:t>（良好）</w:t>
            </w:r>
          </w:p>
        </w:tc>
        <w:tc>
          <w:tcPr>
            <w:tcW w:w="18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b/>
                <w:sz w:val="22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 w:val="22"/>
                <w:szCs w:val="21"/>
              </w:rPr>
              <w:t>C（一般）</w:t>
            </w:r>
          </w:p>
        </w:tc>
        <w:tc>
          <w:tcPr>
            <w:tcW w:w="1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b/>
                <w:sz w:val="22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 w:val="22"/>
                <w:szCs w:val="21"/>
              </w:rPr>
              <w:t>D（不合格）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4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1"/>
              </w:rPr>
              <w:t>论文选题与技术分析</w:t>
            </w:r>
          </w:p>
        </w:tc>
        <w:tc>
          <w:tcPr>
            <w:tcW w:w="2192" w:type="dxa"/>
            <w:vAlign w:val="top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论文选题具有重要的实际意义，来源于工程实际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2.技术方法和技术手段先进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</w:pPr>
          </w:p>
        </w:tc>
        <w:tc>
          <w:tcPr>
            <w:tcW w:w="1788" w:type="dxa"/>
            <w:vAlign w:val="top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1.论文选题具有较大的实际意义，来源于工程实际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2.技术方法和技术手段运用合理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876" w:type="dxa"/>
            <w:vAlign w:val="top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1.论文选题具有一定的实际意义，来源于工程实际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2.技术方法和技术手段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val="en-US" w:eastAsia="zh-CN"/>
              </w:rPr>
              <w:t>传统或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选用基本正确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</w:pPr>
          </w:p>
        </w:tc>
        <w:tc>
          <w:tcPr>
            <w:tcW w:w="18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1.论文选题缺乏实际意义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2.技术方法和技术手段运用不正确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</w:trPr>
        <w:tc>
          <w:tcPr>
            <w:tcW w:w="14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1"/>
              </w:rPr>
              <w:t>文献综述</w:t>
            </w:r>
          </w:p>
        </w:tc>
        <w:tc>
          <w:tcPr>
            <w:tcW w:w="2192" w:type="dxa"/>
            <w:vAlign w:val="top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1.文献调研充分、全面、针对性强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2.文献综述反映所研究领域的背景、现状和前沿进展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文献综述文字流畅，条理清晰，符合字数要求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788" w:type="dxa"/>
            <w:vAlign w:val="top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1.文献调研充分、全面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2.文献综述能够反映所研究领域的背景、现状和部分进展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文献综述文字通顺，结构较合理，符合字数要求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876" w:type="dxa"/>
            <w:vAlign w:val="top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1.文献调研参考文献满足数量要求，与研究领域相符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2.文献综述反映所研究领域的背景、基本现状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 xml:space="preserve">文献综述文字基本通顺，结构较合理，符合字数要求。 </w:t>
            </w:r>
          </w:p>
        </w:tc>
        <w:tc>
          <w:tcPr>
            <w:tcW w:w="1885" w:type="dxa"/>
            <w:vAlign w:val="top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1.文献调研不充分，参考文献数量少，与研究领域不完全相符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2.文献综述不能反映所研究领域的背景、现状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文献综述言语不规范，结构混乱，不符合字数要求。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</w:trPr>
        <w:tc>
          <w:tcPr>
            <w:tcW w:w="14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1"/>
              </w:rPr>
              <w:t>研究成果与应用价值</w:t>
            </w:r>
          </w:p>
        </w:tc>
        <w:tc>
          <w:tcPr>
            <w:tcW w:w="2192" w:type="dxa"/>
            <w:vAlign w:val="top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1.有创新性成果或新的见解，能解决实际问题或提出解决思路、方案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2.论文成果有重要的实际推广应用参考价值或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val="en-US" w:eastAsia="zh-CN"/>
              </w:rPr>
              <w:t>潜在的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社会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val="en-US" w:eastAsia="zh-CN"/>
              </w:rPr>
              <w:t>经济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效益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788" w:type="dxa"/>
            <w:vAlign w:val="top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1.有独立性见解，能基本解决实际问题或提出解决思路、方案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2.论文成果有较大的实际推广应用参考价值或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val="en-US" w:eastAsia="zh-CN"/>
              </w:rPr>
              <w:t>潜在的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社会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val="en-US" w:eastAsia="zh-CN"/>
              </w:rPr>
              <w:t>经济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效益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876" w:type="dxa"/>
            <w:vAlign w:val="top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1. 研究结果正确，为解决实际问题提供了一定的思路和方案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2.论文成果有一定的实际参考价值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885" w:type="dxa"/>
            <w:vAlign w:val="top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1. 研究结果不正确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2.论文成果无实际参考价值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val="en-US" w:eastAsia="zh-CN"/>
              </w:rPr>
              <w:t>或潜在的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社会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val="en-US" w:eastAsia="zh-CN"/>
              </w:rPr>
              <w:t>经济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效益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</w:trPr>
        <w:tc>
          <w:tcPr>
            <w:tcW w:w="14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1"/>
              </w:rPr>
              <w:t>论文撰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1"/>
              </w:rPr>
              <w:t>写规范</w:t>
            </w:r>
          </w:p>
        </w:tc>
        <w:tc>
          <w:tcPr>
            <w:tcW w:w="2192" w:type="dxa"/>
            <w:vAlign w:val="top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1.论文的结构合理，文笔流畅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2.分析论述严谨、计算和实验正确、结论正确。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3.图表清楚，符合技术用语要求， 计量单位符号统一、规范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</w:pPr>
          </w:p>
        </w:tc>
        <w:tc>
          <w:tcPr>
            <w:tcW w:w="1788" w:type="dxa"/>
            <w:vAlign w:val="top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1.论文的结构合理，文字通顺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2.分析论述基本正确、计算和实验基本正确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3.图表清楚， 符合技术用语要求， 计量单位符号统一、完全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</w:pPr>
          </w:p>
        </w:tc>
        <w:tc>
          <w:tcPr>
            <w:tcW w:w="1876" w:type="dxa"/>
            <w:vAlign w:val="top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1.论文的结构基本合理，文字基本通顺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2.分析论述基本正确、计算和实验基本正确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3. 图表基本清楚、符合技术用语要求， 计量单位符号基本统一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</w:pPr>
          </w:p>
        </w:tc>
        <w:tc>
          <w:tcPr>
            <w:tcW w:w="1885" w:type="dxa"/>
            <w:vAlign w:val="top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论文的结构不合理，文字不通或口语化严重。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缺乏理论分析、计算和实验不正确，语句不通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  <w:t>3.图表不规范，图表计量单位混乱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0"/>
                <w:szCs w:val="20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0"/>
                <w:szCs w:val="20"/>
              </w:rPr>
            </w:pPr>
          </w:p>
        </w:tc>
      </w:tr>
    </w:tbl>
    <w:p>
      <w:pPr>
        <w:jc w:val="both"/>
        <w:rPr>
          <w:rFonts w:hint="eastAsia"/>
          <w:b/>
          <w:bCs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469F0"/>
    <w:rsid w:val="024229E2"/>
    <w:rsid w:val="03C17210"/>
    <w:rsid w:val="30565FF4"/>
    <w:rsid w:val="4F066F84"/>
    <w:rsid w:val="51D469F0"/>
    <w:rsid w:val="568F2901"/>
    <w:rsid w:val="7A5D7344"/>
    <w:rsid w:val="7EBB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2019-05-09T00:42:00Z</dcterms:created>
  <dc:creator>Administrator</dc:creator>
  <cp:lastModifiedBy>Administrator</cp:lastModifiedBy>
  <cp:lastPrinted>2019-05-09T01:24:00Z</cp:lastPrinted>
  <dcterms:modified xsi:type="dcterms:W3CDTF">2019-05-13T01:21:33Z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